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8A1EAB">
        <w:rPr>
          <w:rFonts w:ascii="Calibri" w:hAnsi="Calibri" w:cs="Arial"/>
          <w:b/>
          <w:bCs/>
          <w:iCs/>
          <w:color w:val="7F7F7F" w:themeColor="text1" w:themeTint="80"/>
          <w:sz w:val="26"/>
          <w:szCs w:val="26"/>
        </w:rPr>
        <w:t>1</w:t>
      </w:r>
      <w:r w:rsidR="009B2443">
        <w:rPr>
          <w:rFonts w:ascii="Calibri" w:hAnsi="Calibri" w:cs="Arial"/>
          <w:b/>
          <w:bCs/>
          <w:iCs/>
          <w:color w:val="7F7F7F" w:themeColor="text1" w:themeTint="80"/>
          <w:sz w:val="26"/>
          <w:szCs w:val="26"/>
        </w:rPr>
        <w:t>5</w:t>
      </w:r>
      <w:r w:rsidR="008A1EAB">
        <w:rPr>
          <w:rFonts w:ascii="Calibri" w:hAnsi="Calibri" w:cs="Arial"/>
          <w:b/>
          <w:bCs/>
          <w:iCs/>
          <w:color w:val="7F7F7F" w:themeColor="text1" w:themeTint="80"/>
          <w:sz w:val="26"/>
          <w:szCs w:val="26"/>
        </w:rPr>
        <w:t xml:space="preserve"> </w:t>
      </w:r>
      <w:r w:rsidR="009B2443">
        <w:rPr>
          <w:rFonts w:ascii="Calibri" w:hAnsi="Calibri" w:cs="Arial"/>
          <w:b/>
          <w:bCs/>
          <w:iCs/>
          <w:color w:val="7F7F7F" w:themeColor="text1" w:themeTint="80"/>
          <w:sz w:val="26"/>
          <w:szCs w:val="26"/>
        </w:rPr>
        <w:t>quin</w:t>
      </w:r>
      <w:r w:rsidR="008A1EAB">
        <w:rPr>
          <w:rFonts w:ascii="Calibri" w:hAnsi="Calibri" w:cs="Arial"/>
          <w:b/>
          <w:bCs/>
          <w:iCs/>
          <w:color w:val="7F7F7F" w:themeColor="text1" w:themeTint="80"/>
          <w:sz w:val="26"/>
          <w:szCs w:val="26"/>
        </w:rPr>
        <w:t>ce</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8A1EAB">
        <w:rPr>
          <w:rFonts w:ascii="Calibri" w:hAnsi="Calibri" w:cs="Arial"/>
          <w:b/>
          <w:color w:val="7F7F7F" w:themeColor="text1" w:themeTint="80"/>
          <w:sz w:val="26"/>
          <w:szCs w:val="26"/>
        </w:rPr>
        <w:t>746/2015-JN</w:t>
      </w:r>
      <w:r w:rsidRPr="00BF5CA7">
        <w:rPr>
          <w:rFonts w:ascii="Calibri" w:hAnsi="Calibri" w:cs="Arial"/>
          <w:color w:val="7F7F7F" w:themeColor="text1" w:themeTint="80"/>
          <w:sz w:val="26"/>
          <w:szCs w:val="26"/>
        </w:rPr>
        <w:t xml:space="preserve">, promovido por </w:t>
      </w:r>
      <w:r w:rsidR="001C2561">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ciudadan</w:t>
      </w:r>
      <w:r w:rsidR="001C2561">
        <w:rPr>
          <w:rFonts w:ascii="Calibri" w:hAnsi="Calibri" w:cs="Arial"/>
          <w:color w:val="7F7F7F" w:themeColor="text1" w:themeTint="80"/>
          <w:sz w:val="26"/>
          <w:szCs w:val="26"/>
        </w:rPr>
        <w:t>o</w:t>
      </w:r>
      <w:r w:rsidRPr="00BF5CA7">
        <w:rPr>
          <w:rFonts w:ascii="Calibri" w:hAnsi="Calibri" w:cs="Arial"/>
          <w:color w:val="7F7F7F" w:themeColor="text1" w:themeTint="80"/>
          <w:sz w:val="26"/>
          <w:szCs w:val="26"/>
        </w:rPr>
        <w:t xml:space="preserve"> </w:t>
      </w:r>
      <w:r w:rsidR="00D06359">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r w:rsidR="009B2443">
        <w:rPr>
          <w:rFonts w:ascii="Calibri" w:hAnsi="Calibri" w:cs="Arial"/>
          <w:color w:val="7F7F7F" w:themeColor="text1" w:themeTint="80"/>
          <w:sz w:val="26"/>
          <w:szCs w:val="26"/>
        </w:rPr>
        <w:t xml:space="preserve">.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4E7A5C" w:rsidRPr="00BF5CA7" w:rsidRDefault="004E7A5C"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CA30B5">
        <w:rPr>
          <w:rFonts w:ascii="Calibri" w:hAnsi="Calibri" w:cs="Arial"/>
          <w:color w:val="7F7F7F" w:themeColor="text1" w:themeTint="80"/>
          <w:sz w:val="26"/>
          <w:szCs w:val="26"/>
        </w:rPr>
        <w:t xml:space="preserve">el actor </w:t>
      </w:r>
      <w:r w:rsidR="000022A1">
        <w:rPr>
          <w:rFonts w:ascii="Calibri" w:hAnsi="Calibri" w:cs="Arial"/>
          <w:color w:val="7F7F7F" w:themeColor="text1" w:themeTint="80"/>
          <w:sz w:val="26"/>
          <w:szCs w:val="26"/>
        </w:rPr>
        <w:t>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66194F">
        <w:rPr>
          <w:rFonts w:ascii="Calibri" w:hAnsi="Calibri" w:cs="Arial"/>
          <w:color w:val="7F7F7F" w:themeColor="text1" w:themeTint="80"/>
          <w:sz w:val="26"/>
          <w:szCs w:val="26"/>
        </w:rPr>
        <w:t>13 trece de agosto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r w:rsidR="004E7A5C">
        <w:rPr>
          <w:rFonts w:ascii="Calibri" w:hAnsi="Calibri"/>
          <w:color w:val="7F7F7F" w:themeColor="text1" w:themeTint="80"/>
          <w:sz w:val="26"/>
          <w:szCs w:val="26"/>
        </w:rPr>
        <w:t>.</w:t>
      </w:r>
    </w:p>
    <w:p w:rsidR="004B3DFC" w:rsidRPr="00BF5CA7" w:rsidRDefault="004B3DFC" w:rsidP="004B3DFC">
      <w:pPr>
        <w:jc w:val="both"/>
        <w:rPr>
          <w:rFonts w:ascii="Calibri" w:hAnsi="Calibri"/>
          <w:b/>
          <w:i/>
          <w:iCs/>
          <w:color w:val="7F7F7F" w:themeColor="text1" w:themeTint="80"/>
          <w:sz w:val="26"/>
          <w:szCs w:val="26"/>
        </w:rPr>
      </w:pPr>
    </w:p>
    <w:p w:rsidR="00E03991" w:rsidRDefault="004B3DFC" w:rsidP="004E7A5C">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66194F">
        <w:rPr>
          <w:rFonts w:ascii="Calibri" w:hAnsi="Calibri" w:cs="Calibri"/>
          <w:color w:val="7F7F7F" w:themeColor="text1" w:themeTint="80"/>
          <w:sz w:val="26"/>
          <w:szCs w:val="26"/>
        </w:rPr>
        <w:t>13 trece de agosto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2F63C2">
        <w:rPr>
          <w:rFonts w:ascii="Calibri" w:hAnsi="Calibri"/>
          <w:color w:val="7F7F7F" w:themeColor="text1" w:themeTint="80"/>
          <w:sz w:val="26"/>
          <w:szCs w:val="26"/>
        </w:rPr>
        <w:t>0498</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323B18">
        <w:rPr>
          <w:rFonts w:ascii="Calibri" w:hAnsi="Calibri"/>
          <w:color w:val="7F7F7F" w:themeColor="text1" w:themeTint="80"/>
          <w:sz w:val="26"/>
          <w:szCs w:val="26"/>
        </w:rPr>
        <w:t>el</w:t>
      </w:r>
      <w:r w:rsidR="000022A1">
        <w:rPr>
          <w:rFonts w:ascii="Calibri" w:hAnsi="Calibri"/>
          <w:color w:val="7F7F7F" w:themeColor="text1" w:themeTint="80"/>
          <w:sz w:val="26"/>
          <w:szCs w:val="26"/>
        </w:rPr>
        <w:t xml:space="preserve">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 xml:space="preserve">merecen </w:t>
      </w:r>
    </w:p>
    <w:p w:rsidR="00E03991" w:rsidRDefault="00E03991" w:rsidP="00E0399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746/2015-JN</w:t>
      </w:r>
    </w:p>
    <w:p w:rsidR="00E03991" w:rsidRDefault="00E03991" w:rsidP="004E7A5C">
      <w:pPr>
        <w:ind w:firstLine="708"/>
        <w:jc w:val="both"/>
        <w:rPr>
          <w:rFonts w:ascii="Calibri" w:hAnsi="Calibri"/>
          <w:color w:val="7F7F7F" w:themeColor="text1" w:themeTint="80"/>
          <w:sz w:val="26"/>
          <w:szCs w:val="26"/>
        </w:rPr>
      </w:pPr>
    </w:p>
    <w:p w:rsidR="004B3DFC" w:rsidRPr="004E7A5C" w:rsidRDefault="004B3DFC" w:rsidP="00E03991">
      <w:pPr>
        <w:jc w:val="both"/>
        <w:rPr>
          <w:rFonts w:ascii="Calibri" w:hAnsi="Calibri"/>
          <w:color w:val="7F7F7F" w:themeColor="text1" w:themeTint="80"/>
          <w:sz w:val="26"/>
          <w:szCs w:val="26"/>
        </w:rPr>
      </w:pPr>
      <w:r w:rsidRPr="00BF5CA7">
        <w:rPr>
          <w:rFonts w:ascii="Calibri" w:hAnsi="Calibri"/>
          <w:color w:val="7F7F7F" w:themeColor="text1" w:themeTint="80"/>
          <w:sz w:val="26"/>
          <w:szCs w:val="26"/>
        </w:rPr>
        <w:t>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w:t>
      </w:r>
      <w:r w:rsidR="00E03991">
        <w:rPr>
          <w:rFonts w:ascii="Calibri" w:hAnsi="Calibri"/>
          <w:color w:val="7F7F7F" w:themeColor="text1" w:themeTint="80"/>
          <w:sz w:val="26"/>
          <w:szCs w:val="26"/>
        </w:rPr>
        <w:t xml:space="preserve"> .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BF5CA7">
        <w:rPr>
          <w:rFonts w:ascii="Calibri" w:hAnsi="Calibri"/>
          <w:bCs/>
          <w:iCs/>
          <w:color w:val="7F7F7F" w:themeColor="text1" w:themeTint="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grosso modo, que no se afecta el interés jurídico de la impetrante, toda vez que no demuestra ser titular de un derecho subjetivo y que no le asiste ningún derecho que haya sido vulnerado . . . . . . . . . . . . . . . . . . . . . . . . . . . . . . . . . . </w:t>
      </w:r>
      <w:r w:rsidR="00BF6308">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w:t>
      </w:r>
      <w:r w:rsidR="00BF6308">
        <w:rPr>
          <w:rFonts w:ascii="Calibri" w:hAnsi="Calibri"/>
          <w:bCs/>
          <w:iCs/>
          <w:color w:val="7F7F7F" w:themeColor="text1" w:themeTint="80"/>
          <w:sz w:val="26"/>
          <w:szCs w:val="26"/>
        </w:rPr>
        <w:t xml:space="preserve">con </w:t>
      </w:r>
      <w:r w:rsidRPr="00781737">
        <w:rPr>
          <w:rFonts w:ascii="Calibri" w:hAnsi="Calibri"/>
          <w:bCs/>
          <w:iCs/>
          <w:color w:val="7F7F7F" w:themeColor="text1" w:themeTint="80"/>
          <w:sz w:val="26"/>
          <w:szCs w:val="26"/>
        </w:rPr>
        <w:t>número DGFC/DT/</w:t>
      </w:r>
      <w:r w:rsidR="002F63C2">
        <w:rPr>
          <w:rFonts w:ascii="Calibri" w:hAnsi="Calibri"/>
          <w:bCs/>
          <w:iCs/>
          <w:color w:val="7F7F7F" w:themeColor="text1" w:themeTint="80"/>
          <w:sz w:val="26"/>
          <w:szCs w:val="26"/>
        </w:rPr>
        <w:t>0498</w:t>
      </w:r>
      <w:r w:rsidRPr="00781737">
        <w:rPr>
          <w:rFonts w:ascii="Calibri" w:hAnsi="Calibri"/>
          <w:bCs/>
          <w:iCs/>
          <w:color w:val="7F7F7F" w:themeColor="text1" w:themeTint="80"/>
          <w:sz w:val="26"/>
          <w:szCs w:val="26"/>
        </w:rPr>
        <w:t>/2015/JA, mismo en el que</w:t>
      </w:r>
      <w:r w:rsidR="00FC2859">
        <w:rPr>
          <w:rFonts w:ascii="Calibri" w:hAnsi="Calibri"/>
          <w:bCs/>
          <w:iCs/>
          <w:color w:val="7F7F7F" w:themeColor="text1" w:themeTint="80"/>
          <w:sz w:val="26"/>
          <w:szCs w:val="26"/>
        </w:rPr>
        <w:t xml:space="preserve">, </w:t>
      </w:r>
      <w:r w:rsidR="00CA30B5">
        <w:rPr>
          <w:rFonts w:ascii="Calibri" w:hAnsi="Calibri"/>
          <w:bCs/>
          <w:iCs/>
          <w:color w:val="7F7F7F" w:themeColor="text1" w:themeTint="80"/>
          <w:sz w:val="26"/>
          <w:szCs w:val="26"/>
        </w:rPr>
        <w:t>eventualmente, se le podría imponer una sanción</w:t>
      </w:r>
      <w:r w:rsidR="0066194F">
        <w:rPr>
          <w:rFonts w:ascii="Calibri" w:hAnsi="Calibri"/>
          <w:bCs/>
          <w:iCs/>
          <w:color w:val="7F7F7F" w:themeColor="text1" w:themeTint="80"/>
          <w:sz w:val="26"/>
          <w:szCs w:val="26"/>
        </w:rPr>
        <w:t xml:space="preserve"> (lo que en la especie ya se dio, pues el actor presentó el requerimiento de pago del crédito </w:t>
      </w:r>
      <w:r w:rsidR="00BF6308">
        <w:rPr>
          <w:rFonts w:ascii="Calibri" w:hAnsi="Calibri"/>
          <w:bCs/>
          <w:iCs/>
          <w:color w:val="7F7F7F" w:themeColor="text1" w:themeTint="80"/>
          <w:sz w:val="26"/>
          <w:szCs w:val="26"/>
        </w:rPr>
        <w:t xml:space="preserve">con número </w:t>
      </w:r>
      <w:r w:rsidR="0066194F">
        <w:rPr>
          <w:rFonts w:ascii="Calibri" w:hAnsi="Calibri"/>
          <w:bCs/>
          <w:iCs/>
          <w:color w:val="7F7F7F" w:themeColor="text1" w:themeTint="80"/>
          <w:sz w:val="26"/>
          <w:szCs w:val="26"/>
        </w:rPr>
        <w:t>1146668, respecto de una multa relacionada al expediente citado en líneas anteriores  y que es visible en autos a foja 43 cuarenta y tres)</w:t>
      </w:r>
      <w:r w:rsidR="00CA30B5">
        <w:rPr>
          <w:rFonts w:ascii="Calibri" w:hAnsi="Calibri"/>
          <w:bCs/>
          <w:iCs/>
          <w:color w:val="7F7F7F" w:themeColor="text1" w:themeTint="80"/>
          <w:sz w:val="26"/>
          <w:szCs w:val="26"/>
        </w:rPr>
        <w:t xml:space="preserve">, </w:t>
      </w:r>
      <w:r w:rsidRPr="00781737">
        <w:rPr>
          <w:rFonts w:ascii="Calibri" w:hAnsi="Calibri"/>
          <w:bCs/>
          <w:iCs/>
          <w:color w:val="7F7F7F" w:themeColor="text1" w:themeTint="80"/>
          <w:sz w:val="26"/>
          <w:szCs w:val="26"/>
        </w:rPr>
        <w:t xml:space="preserve">además de que se clausuró </w:t>
      </w:r>
      <w:r w:rsidR="0066194F">
        <w:rPr>
          <w:rFonts w:ascii="Calibri" w:hAnsi="Calibri"/>
          <w:bCs/>
          <w:iCs/>
          <w:color w:val="7F7F7F" w:themeColor="text1" w:themeTint="80"/>
          <w:sz w:val="26"/>
          <w:szCs w:val="26"/>
        </w:rPr>
        <w:t>una</w:t>
      </w:r>
      <w:r w:rsidRPr="00781737">
        <w:rPr>
          <w:rFonts w:ascii="Calibri" w:hAnsi="Calibri"/>
          <w:bCs/>
          <w:iCs/>
          <w:color w:val="7F7F7F" w:themeColor="text1" w:themeTint="80"/>
          <w:sz w:val="26"/>
          <w:szCs w:val="26"/>
        </w:rPr>
        <w:t xml:space="preserve"> máquina de juegos de azar que se encontraba</w:t>
      </w:r>
      <w:r w:rsidR="006965FB">
        <w:rPr>
          <w:rFonts w:ascii="Calibri" w:hAnsi="Calibri"/>
          <w:bCs/>
          <w:iCs/>
          <w:color w:val="7F7F7F" w:themeColor="text1" w:themeTint="80"/>
          <w:sz w:val="26"/>
          <w:szCs w:val="26"/>
        </w:rPr>
        <w:t>n</w:t>
      </w:r>
      <w:r w:rsidRPr="00781737">
        <w:rPr>
          <w:rFonts w:ascii="Calibri" w:hAnsi="Calibri"/>
          <w:bCs/>
          <w:iCs/>
          <w:color w:val="7F7F7F" w:themeColor="text1" w:themeTint="80"/>
          <w:sz w:val="26"/>
          <w:szCs w:val="26"/>
        </w:rPr>
        <w:t xml:space="preserve"> al interior del establecimiento visitado, lo que sí afecta la esfera de derechos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actor,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w:t>
      </w:r>
      <w:r w:rsidR="00CA30B5">
        <w:rPr>
          <w:rFonts w:ascii="Calibri" w:hAnsi="Calibri"/>
          <w:bCs/>
          <w:iCs/>
          <w:color w:val="7F7F7F" w:themeColor="text1" w:themeTint="80"/>
          <w:sz w:val="26"/>
          <w:szCs w:val="26"/>
        </w:rPr>
        <w:t>es de improcedencia señaladas, el impugnador sí se encuentra legitimado</w:t>
      </w:r>
      <w:r w:rsidRPr="00781737">
        <w:rPr>
          <w:rFonts w:ascii="Calibri" w:hAnsi="Calibri"/>
          <w:bCs/>
          <w:iCs/>
          <w:color w:val="7F7F7F" w:themeColor="text1" w:themeTint="80"/>
          <w:sz w:val="26"/>
          <w:szCs w:val="26"/>
        </w:rPr>
        <w:t xml:space="preserve"> para promover el proceso que nos ocup</w:t>
      </w:r>
      <w:r w:rsidR="0066194F">
        <w:rPr>
          <w:rFonts w:ascii="Calibri" w:hAnsi="Calibri"/>
          <w:bCs/>
          <w:iCs/>
          <w:color w:val="7F7F7F" w:themeColor="text1" w:themeTint="80"/>
          <w:sz w:val="26"/>
          <w:szCs w:val="26"/>
        </w:rPr>
        <w:t>a.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2E41C7">
        <w:rPr>
          <w:rFonts w:ascii="Calibri" w:hAnsi="Calibri" w:cs="Arial"/>
          <w:color w:val="7F7F7F" w:themeColor="text1" w:themeTint="80"/>
          <w:sz w:val="26"/>
          <w:szCs w:val="26"/>
        </w:rPr>
        <w:t xml:space="preserve">. .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w:t>
      </w:r>
      <w:r w:rsidRPr="00BF5CA7">
        <w:rPr>
          <w:rFonts w:ascii="Calibri" w:hAnsi="Calibri"/>
          <w:color w:val="7F7F7F" w:themeColor="text1" w:themeTint="80"/>
          <w:sz w:val="26"/>
          <w:szCs w:val="26"/>
        </w:rPr>
        <w:lastRenderedPageBreak/>
        <w:t xml:space="preserve">presente causa administrativa; se </w:t>
      </w:r>
      <w:r w:rsidR="00CA30B5">
        <w:rPr>
          <w:rFonts w:ascii="Calibri" w:hAnsi="Calibri"/>
          <w:color w:val="7F7F7F" w:themeColor="text1" w:themeTint="80"/>
          <w:sz w:val="26"/>
          <w:szCs w:val="26"/>
        </w:rPr>
        <w:t>establece</w:t>
      </w:r>
      <w:r w:rsidRPr="00BF5CA7">
        <w:rPr>
          <w:rFonts w:ascii="Calibri" w:hAnsi="Calibri"/>
          <w:color w:val="7F7F7F" w:themeColor="text1" w:themeTint="80"/>
          <w:sz w:val="26"/>
          <w:szCs w:val="26"/>
        </w:rPr>
        <w:t xml:space="preserve"> que con fecha </w:t>
      </w:r>
      <w:r w:rsidR="0066194F">
        <w:rPr>
          <w:rFonts w:ascii="Calibri" w:hAnsi="Calibri"/>
          <w:color w:val="7F7F7F" w:themeColor="text1" w:themeTint="80"/>
          <w:sz w:val="26"/>
          <w:szCs w:val="26"/>
        </w:rPr>
        <w:t>13 trece de agosto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2F63C2">
        <w:rPr>
          <w:rFonts w:ascii="Calibri" w:hAnsi="Calibri"/>
          <w:color w:val="7F7F7F" w:themeColor="text1" w:themeTint="80"/>
          <w:sz w:val="26"/>
          <w:szCs w:val="26"/>
        </w:rPr>
        <w:t>0498</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D06359">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w:t>
      </w:r>
      <w:r w:rsidR="00D06359">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llevando a cabo la visita de inspección; entendiendo la diligencia con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ahora actor; procediendo a levantar un acta en la que se hizo constar el funcionamiento en el establecimiento, de </w:t>
      </w:r>
      <w:r w:rsidR="0066194F">
        <w:rPr>
          <w:rFonts w:ascii="Calibri" w:hAnsi="Calibri"/>
          <w:color w:val="7F7F7F" w:themeColor="text1" w:themeTint="80"/>
          <w:sz w:val="26"/>
          <w:szCs w:val="26"/>
        </w:rPr>
        <w:t>1 una</w:t>
      </w:r>
      <w:r w:rsidRPr="00BF5CA7">
        <w:rPr>
          <w:rFonts w:ascii="Calibri" w:hAnsi="Calibri"/>
          <w:color w:val="7F7F7F" w:themeColor="text1" w:themeTint="80"/>
          <w:sz w:val="26"/>
          <w:szCs w:val="26"/>
        </w:rPr>
        <w:t xml:space="preserve">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w:t>
      </w:r>
      <w:r w:rsidR="002E41C7">
        <w:rPr>
          <w:rFonts w:ascii="Calibri" w:hAnsi="Calibri"/>
          <w:color w:val="7F7F7F" w:themeColor="text1" w:themeTint="80"/>
          <w:sz w:val="26"/>
          <w:szCs w:val="26"/>
        </w:rPr>
        <w:t xml:space="preserve"> . . . . . . . . . . .</w:t>
      </w:r>
      <w:r w:rsidR="00F03215">
        <w:rPr>
          <w:rFonts w:ascii="Calibri" w:hAnsi="Calibri"/>
          <w:color w:val="7F7F7F" w:themeColor="text1" w:themeTint="80"/>
          <w:sz w:val="26"/>
          <w:szCs w:val="26"/>
        </w:rPr>
        <w:t xml:space="preserve">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2E41C7">
        <w:rPr>
          <w:rFonts w:ascii="Calibri" w:hAnsi="Calibri"/>
          <w:color w:val="7F7F7F" w:themeColor="text1" w:themeTint="80"/>
          <w:sz w:val="26"/>
          <w:szCs w:val="26"/>
        </w:rPr>
        <w:t xml:space="preserve">.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AE3E7D"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CA30B5">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w:t>
      </w:r>
      <w:r w:rsidR="00323B18">
        <w:rPr>
          <w:rFonts w:ascii="Calibri" w:hAnsi="Calibri" w:cs="Calibri"/>
          <w:iCs/>
          <w:color w:val="7F7F7F" w:themeColor="text1" w:themeTint="80"/>
          <w:sz w:val="26"/>
          <w:szCs w:val="26"/>
        </w:rPr>
        <w:t>el actor</w:t>
      </w:r>
      <w:r w:rsidR="00EC7D6A">
        <w:rPr>
          <w:rFonts w:ascii="Calibri" w:hAnsi="Calibri" w:cs="Calibri"/>
          <w:iCs/>
          <w:color w:val="7F7F7F" w:themeColor="text1" w:themeTint="80"/>
          <w:sz w:val="26"/>
          <w:szCs w:val="26"/>
        </w:rPr>
        <w:t xml:space="preserve">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w:t>
      </w:r>
    </w:p>
    <w:p w:rsidR="002E41C7" w:rsidRPr="00BF5CA7" w:rsidRDefault="002E41C7" w:rsidP="004B3DFC">
      <w:pPr>
        <w:pStyle w:val="Textoindependiente"/>
        <w:tabs>
          <w:tab w:val="left" w:pos="3594"/>
        </w:tabs>
        <w:rPr>
          <w:rFonts w:ascii="Calibri" w:hAnsi="Calibri" w:cs="Calibri"/>
          <w:iCs/>
          <w:color w:val="7F7F7F" w:themeColor="text1" w:themeTint="80"/>
          <w:sz w:val="26"/>
          <w:szCs w:val="26"/>
        </w:rPr>
      </w:pPr>
    </w:p>
    <w:p w:rsidR="002E41C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66194F">
        <w:rPr>
          <w:rFonts w:ascii="Calibri" w:hAnsi="Calibri"/>
          <w:color w:val="7F7F7F" w:themeColor="text1" w:themeTint="80"/>
          <w:sz w:val="26"/>
          <w:szCs w:val="26"/>
        </w:rPr>
        <w:t>13 trece de agosto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2F63C2">
        <w:rPr>
          <w:rFonts w:ascii="Calibri" w:hAnsi="Calibri"/>
          <w:color w:val="7F7F7F" w:themeColor="text1" w:themeTint="80"/>
          <w:sz w:val="26"/>
          <w:szCs w:val="26"/>
        </w:rPr>
        <w:t>0498</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w:t>
      </w:r>
    </w:p>
    <w:p w:rsidR="002E41C7" w:rsidRDefault="002E41C7" w:rsidP="004B3DFC">
      <w:pPr>
        <w:ind w:firstLine="708"/>
        <w:jc w:val="both"/>
        <w:rPr>
          <w:rFonts w:ascii="Calibri" w:hAnsi="Calibri"/>
          <w:color w:val="7F7F7F" w:themeColor="text1" w:themeTint="80"/>
          <w:sz w:val="26"/>
          <w:szCs w:val="26"/>
        </w:rPr>
      </w:pPr>
    </w:p>
    <w:p w:rsidR="002E41C7" w:rsidRDefault="002E41C7" w:rsidP="002E41C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746/2015-JN</w:t>
      </w:r>
    </w:p>
    <w:p w:rsidR="002E41C7" w:rsidRDefault="002E41C7" w:rsidP="004B3DFC">
      <w:pPr>
        <w:ind w:firstLine="708"/>
        <w:jc w:val="both"/>
        <w:rPr>
          <w:rFonts w:ascii="Calibri" w:hAnsi="Calibri"/>
          <w:color w:val="7F7F7F" w:themeColor="text1" w:themeTint="80"/>
          <w:sz w:val="26"/>
          <w:szCs w:val="26"/>
        </w:rPr>
      </w:pPr>
    </w:p>
    <w:p w:rsidR="004B3DFC" w:rsidRPr="00BF5CA7" w:rsidRDefault="004B3DFC" w:rsidP="002E41C7">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levantamiento</w:t>
      </w:r>
      <w:proofErr w:type="gramEnd"/>
      <w:r w:rsidRPr="00BF5CA7">
        <w:rPr>
          <w:rFonts w:ascii="Calibri" w:hAnsi="Calibri"/>
          <w:color w:val="7F7F7F" w:themeColor="text1" w:themeTint="80"/>
          <w:sz w:val="26"/>
          <w:szCs w:val="26"/>
        </w:rPr>
        <w:t xml:space="preserve"> de los sellos de clausura de la</w:t>
      </w:r>
      <w:r w:rsidR="006965FB">
        <w:rPr>
          <w:rFonts w:ascii="Calibri" w:hAnsi="Calibri"/>
          <w:color w:val="7F7F7F" w:themeColor="text1" w:themeTint="80"/>
          <w:sz w:val="26"/>
          <w:szCs w:val="26"/>
        </w:rPr>
        <w:t>s</w:t>
      </w:r>
      <w:r w:rsidRPr="00BF5CA7">
        <w:rPr>
          <w:rFonts w:ascii="Calibri" w:hAnsi="Calibri"/>
          <w:color w:val="7F7F7F" w:themeColor="text1" w:themeTint="80"/>
          <w:sz w:val="26"/>
          <w:szCs w:val="26"/>
        </w:rPr>
        <w:t xml:space="preserve"> máquina</w:t>
      </w:r>
      <w:r w:rsidR="006965FB">
        <w:rPr>
          <w:rFonts w:ascii="Calibri" w:hAnsi="Calibri"/>
          <w:color w:val="7F7F7F" w:themeColor="text1" w:themeTint="80"/>
          <w:sz w:val="26"/>
          <w:szCs w:val="26"/>
        </w:rPr>
        <w:t>s</w:t>
      </w:r>
      <w:r w:rsidRPr="00BF5CA7">
        <w:rPr>
          <w:rFonts w:ascii="Calibri" w:hAnsi="Calibri"/>
          <w:color w:val="7F7F7F" w:themeColor="text1" w:themeTint="80"/>
          <w:sz w:val="26"/>
          <w:szCs w:val="26"/>
        </w:rPr>
        <w:t xml:space="preserve"> electrónica</w:t>
      </w:r>
      <w:r w:rsidR="006965FB">
        <w:rPr>
          <w:rFonts w:ascii="Calibri" w:hAnsi="Calibri"/>
          <w:color w:val="7F7F7F" w:themeColor="text1" w:themeTint="80"/>
          <w:sz w:val="26"/>
          <w:szCs w:val="26"/>
        </w:rPr>
        <w:t>s</w:t>
      </w:r>
      <w:r w:rsidRPr="00BF5CA7">
        <w:rPr>
          <w:rFonts w:ascii="Calibri" w:hAnsi="Calibri"/>
          <w:color w:val="7F7F7F" w:themeColor="text1" w:themeTint="80"/>
          <w:sz w:val="26"/>
          <w:szCs w:val="26"/>
        </w:rPr>
        <w:t xml:space="preserve"> de juegos de azar ubicada</w:t>
      </w:r>
      <w:r w:rsidR="006965FB">
        <w:rPr>
          <w:rFonts w:ascii="Calibri" w:hAnsi="Calibri"/>
          <w:color w:val="7F7F7F" w:themeColor="text1" w:themeTint="80"/>
          <w:sz w:val="26"/>
          <w:szCs w:val="26"/>
        </w:rPr>
        <w:t>s</w:t>
      </w:r>
      <w:r w:rsidRPr="00BF5CA7">
        <w:rPr>
          <w:rFonts w:ascii="Calibri" w:hAnsi="Calibri"/>
          <w:color w:val="7F7F7F" w:themeColor="text1" w:themeTint="80"/>
          <w:sz w:val="26"/>
          <w:szCs w:val="26"/>
        </w:rPr>
        <w:t xml:space="preserve"> en el interior del establecimiento que fue visitado. . . . . . . </w:t>
      </w:r>
      <w:r w:rsidR="00EC7D6A">
        <w:rPr>
          <w:rFonts w:ascii="Calibri" w:hAnsi="Calibri" w:cs="Calibri"/>
          <w:color w:val="7F7F7F" w:themeColor="text1" w:themeTint="80"/>
          <w:sz w:val="26"/>
          <w:szCs w:val="26"/>
        </w:rPr>
        <w:t xml:space="preserve">. </w:t>
      </w:r>
      <w:r w:rsidR="002E41C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xml:space="preserve">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2E41C7">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Pr>
          <w:rFonts w:ascii="Calibri" w:hAnsi="Calibri" w:cs="Calibri"/>
          <w:color w:val="7F7F7F" w:themeColor="text1" w:themeTint="80"/>
          <w:sz w:val="26"/>
          <w:szCs w:val="26"/>
        </w:rPr>
        <w:t>al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lastRenderedPageBreak/>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r w:rsidR="002E41C7">
        <w:rPr>
          <w:rFonts w:ascii="Calibri" w:hAnsi="Calibri"/>
          <w:color w:val="7F7F7F" w:themeColor="text1" w:themeTint="80"/>
          <w:sz w:val="26"/>
          <w:szCs w:val="26"/>
        </w:rPr>
        <w:t>.</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0A476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2E41C7">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w:t>
      </w:r>
      <w:r w:rsidR="00F63F18">
        <w:rPr>
          <w:rFonts w:ascii="Calibri" w:hAnsi="Calibri"/>
          <w:iCs/>
          <w:color w:val="7F7F7F" w:themeColor="text1" w:themeTint="80"/>
          <w:sz w:val="26"/>
          <w:szCs w:val="26"/>
        </w:rPr>
        <w:t xml:space="preserve">sostuvieron la legalidad de lo actuado, </w:t>
      </w:r>
      <w:r w:rsidRPr="006071F6">
        <w:rPr>
          <w:rFonts w:ascii="Calibri" w:hAnsi="Calibri"/>
          <w:iCs/>
          <w:color w:val="7F7F7F" w:themeColor="text1" w:themeTint="80"/>
          <w:sz w:val="26"/>
          <w:szCs w:val="26"/>
        </w:rPr>
        <w:t>expresa</w:t>
      </w:r>
      <w:r w:rsidR="00F63F18">
        <w:rPr>
          <w:rFonts w:ascii="Calibri" w:hAnsi="Calibri"/>
          <w:iCs/>
          <w:color w:val="7F7F7F" w:themeColor="text1" w:themeTint="80"/>
          <w:sz w:val="26"/>
          <w:szCs w:val="26"/>
        </w:rPr>
        <w:t>ndo</w:t>
      </w:r>
      <w:r w:rsidRPr="006071F6">
        <w:rPr>
          <w:rFonts w:ascii="Calibri" w:hAnsi="Calibri"/>
          <w:iCs/>
          <w:color w:val="7F7F7F" w:themeColor="text1" w:themeTint="80"/>
          <w:sz w:val="26"/>
          <w:szCs w:val="26"/>
        </w:rPr>
        <w:t xml:space="preserve"> </w:t>
      </w:r>
      <w:r w:rsidR="00CF7B38" w:rsidRPr="006071F6">
        <w:rPr>
          <w:rFonts w:ascii="Calibri" w:hAnsi="Calibri"/>
          <w:iCs/>
          <w:color w:val="7F7F7F" w:themeColor="text1" w:themeTint="80"/>
          <w:sz w:val="26"/>
          <w:szCs w:val="26"/>
        </w:rPr>
        <w:t>que sí es competente la dependencia para suscribir dicho documento,</w:t>
      </w:r>
      <w:r w:rsidR="00CF7B38" w:rsidRPr="006071F6">
        <w:rPr>
          <w:rFonts w:ascii="Calibri" w:hAnsi="Calibri"/>
          <w:color w:val="7F7F7F" w:themeColor="text1" w:themeTint="80"/>
          <w:sz w:val="26"/>
          <w:szCs w:val="26"/>
        </w:rPr>
        <w:t xml:space="preserve"> al infringir el artículo 67 fracción IX de</w:t>
      </w:r>
      <w:r w:rsidR="00F63F18">
        <w:rPr>
          <w:rFonts w:ascii="Calibri" w:hAnsi="Calibri"/>
          <w:iCs/>
          <w:color w:val="7F7F7F" w:themeColor="text1" w:themeTint="80"/>
          <w:sz w:val="26"/>
          <w:szCs w:val="26"/>
        </w:rPr>
        <w:t xml:space="preserve">l </w:t>
      </w:r>
      <w:r w:rsidR="00F63F18">
        <w:rPr>
          <w:rFonts w:ascii="Calibri" w:hAnsi="Calibri"/>
          <w:color w:val="7F7F7F" w:themeColor="text1" w:themeTint="80"/>
          <w:sz w:val="26"/>
          <w:szCs w:val="26"/>
        </w:rPr>
        <w:t>Reglamento para el Funcionamiento de Establecimientos Comerciales y de Servicios en el Municipio de León, Guanajuato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r w:rsidR="00F63F18">
        <w:rPr>
          <w:rFonts w:ascii="Calibri" w:hAnsi="Calibri"/>
          <w:i/>
          <w:iCs/>
          <w:color w:val="7F7F7F" w:themeColor="text1" w:themeTint="80"/>
          <w:sz w:val="26"/>
          <w:szCs w:val="26"/>
        </w:rPr>
        <w:t xml:space="preserve">. . . . . . . . . . . . . . . . . . . . . . . . . </w:t>
      </w:r>
      <w:r w:rsidR="006D5D9F">
        <w:rPr>
          <w:rFonts w:ascii="Calibri" w:hAnsi="Calibri"/>
          <w:i/>
          <w:iCs/>
          <w:color w:val="7F7F7F" w:themeColor="text1" w:themeTint="80"/>
          <w:sz w:val="26"/>
          <w:szCs w:val="26"/>
        </w:rPr>
        <w:t>.</w:t>
      </w:r>
    </w:p>
    <w:p w:rsidR="00E959B2" w:rsidRPr="006D5D9F" w:rsidRDefault="00E959B2" w:rsidP="00E959B2">
      <w:pPr>
        <w:pStyle w:val="Sangra3detindependiente"/>
        <w:ind w:left="0"/>
        <w:jc w:val="both"/>
        <w:rPr>
          <w:rFonts w:ascii="Calibri" w:hAnsi="Calibri"/>
          <w:color w:val="7F7F7F" w:themeColor="text1" w:themeTint="80"/>
          <w:sz w:val="26"/>
          <w:szCs w:val="26"/>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w:t>
      </w:r>
      <w:r w:rsidR="00CA2C14" w:rsidRPr="00CA2C14">
        <w:rPr>
          <w:rFonts w:asciiTheme="minorHAnsi" w:hAnsiTheme="minorHAnsi"/>
          <w:color w:val="7F7F7F" w:themeColor="text1" w:themeTint="80"/>
          <w:sz w:val="26"/>
          <w:szCs w:val="26"/>
        </w:rPr>
        <w:lastRenderedPageBreak/>
        <w:t xml:space="preserve">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r w:rsidR="00DC7398">
        <w:rPr>
          <w:rFonts w:asciiTheme="minorHAnsi" w:hAnsiTheme="minorHAnsi"/>
          <w:color w:val="767171" w:themeColor="background2" w:themeShade="80"/>
          <w:sz w:val="26"/>
          <w:szCs w:val="26"/>
        </w:rPr>
        <w:t>. . . . . . . . .</w:t>
      </w:r>
    </w:p>
    <w:p w:rsidR="00DB641E" w:rsidRDefault="00DB641E" w:rsidP="00CA2C14">
      <w:pPr>
        <w:pStyle w:val="Default"/>
        <w:jc w:val="both"/>
        <w:rPr>
          <w:rFonts w:asciiTheme="minorHAnsi" w:hAnsiTheme="minorHAnsi"/>
          <w:color w:val="7F7F7F" w:themeColor="text1" w:themeTint="80"/>
          <w:sz w:val="26"/>
          <w:szCs w:val="26"/>
        </w:rPr>
      </w:pPr>
    </w:p>
    <w:p w:rsidR="00DC7398" w:rsidRDefault="00706056" w:rsidP="00A8545F">
      <w:pPr>
        <w:pStyle w:val="Default"/>
        <w:ind w:firstLine="708"/>
        <w:jc w:val="both"/>
        <w:rPr>
          <w:rFonts w:ascii="Calibri" w:hAnsi="Calibri" w:cs="Calibri"/>
          <w:bCs/>
          <w:iCs/>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xml:space="preserve">, </w:t>
      </w:r>
    </w:p>
    <w:p w:rsidR="00DC7398" w:rsidRDefault="00DC7398" w:rsidP="00DC739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746/2015-JN</w:t>
      </w:r>
    </w:p>
    <w:p w:rsidR="00DC7398" w:rsidRDefault="00DC7398" w:rsidP="00A8545F">
      <w:pPr>
        <w:pStyle w:val="Default"/>
        <w:ind w:firstLine="708"/>
        <w:jc w:val="both"/>
        <w:rPr>
          <w:rFonts w:ascii="Calibri" w:hAnsi="Calibri" w:cs="Calibri"/>
          <w:bCs/>
          <w:iCs/>
          <w:color w:val="767171" w:themeColor="background2" w:themeShade="80"/>
          <w:sz w:val="26"/>
          <w:szCs w:val="26"/>
        </w:rPr>
      </w:pPr>
    </w:p>
    <w:p w:rsidR="00343E70" w:rsidRPr="00A8545F" w:rsidRDefault="00706056" w:rsidP="00DC7398">
      <w:pPr>
        <w:pStyle w:val="Default"/>
        <w:jc w:val="both"/>
        <w:rPr>
          <w:rFonts w:asciiTheme="minorHAnsi" w:hAnsiTheme="minorHAnsi"/>
          <w:color w:val="FF0000"/>
          <w:sz w:val="26"/>
          <w:szCs w:val="26"/>
        </w:rPr>
      </w:pPr>
      <w:proofErr w:type="gramStart"/>
      <w:r w:rsidRPr="00833B37">
        <w:rPr>
          <w:rFonts w:ascii="Calibri" w:hAnsi="Calibri" w:cs="Calibri"/>
          <w:bCs/>
          <w:iCs/>
          <w:color w:val="767171" w:themeColor="background2" w:themeShade="80"/>
          <w:sz w:val="26"/>
          <w:szCs w:val="26"/>
        </w:rPr>
        <w:t>salvo</w:t>
      </w:r>
      <w:proofErr w:type="gramEnd"/>
      <w:r w:rsidRPr="00833B37">
        <w:rPr>
          <w:rFonts w:ascii="Calibri" w:hAnsi="Calibri" w:cs="Calibri"/>
          <w:bCs/>
          <w:iCs/>
          <w:color w:val="767171" w:themeColor="background2" w:themeShade="80"/>
          <w:sz w:val="26"/>
          <w:szCs w:val="26"/>
        </w:rPr>
        <w:t xml:space="preserve">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xml:space="preserve">.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 xml:space="preserve">Así pues, al ser un imperativo que las cuestiones relativas a la competencia deben plasmarse en los actos administrativos con toda certeza; pues en efecto, al consistir la fundamentación en la expresión del precepto legal aplicable al caso </w:t>
      </w:r>
      <w:r w:rsidRPr="00521436">
        <w:rPr>
          <w:rFonts w:ascii="Calibri" w:hAnsi="Calibri" w:cs="Calibri"/>
          <w:bCs/>
          <w:iCs/>
          <w:color w:val="7F7F7F" w:themeColor="text1" w:themeTint="80"/>
          <w:sz w:val="26"/>
          <w:szCs w:val="26"/>
        </w:rPr>
        <w:lastRenderedPageBreak/>
        <w:t>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DC7398">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 xml:space="preserve">Por lo que hace a lo </w:t>
      </w:r>
      <w:r w:rsidR="005D15CD" w:rsidRPr="00562A66">
        <w:rPr>
          <w:rFonts w:ascii="Calibri" w:hAnsi="Calibri" w:cs="Calibri"/>
          <w:b w:val="0"/>
          <w:bCs w:val="0"/>
          <w:iCs/>
          <w:color w:val="7F7F7F" w:themeColor="text1" w:themeTint="80"/>
          <w:sz w:val="26"/>
          <w:szCs w:val="26"/>
          <w:lang w:val="es-MX"/>
        </w:rPr>
        <w:t>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9E08E6">
        <w:rPr>
          <w:rFonts w:ascii="Calibri" w:hAnsi="Calibri" w:cs="Calibri"/>
          <w:b w:val="0"/>
          <w:bCs w:val="0"/>
          <w:iCs/>
          <w:color w:val="7F7F7F" w:themeColor="text1" w:themeTint="80"/>
          <w:sz w:val="26"/>
          <w:szCs w:val="26"/>
          <w:lang w:val="es-MX"/>
        </w:rPr>
        <w:t xml:space="preserve">. . . . . . . . . . . . . . .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billares, futbolitos, máquinas de video juegos, aparatos de sonido en la vía pública, juegos mecánicos en la vía pública, salones para fiest</w:t>
      </w:r>
      <w:r w:rsidR="001B55E7">
        <w:rPr>
          <w:rFonts w:asciiTheme="minorHAnsi" w:hAnsiTheme="minorHAnsi" w:cs="Arial"/>
          <w:b w:val="0"/>
          <w:color w:val="767171" w:themeColor="background2" w:themeShade="80"/>
          <w:sz w:val="26"/>
          <w:szCs w:val="26"/>
          <w:lang w:val="es-MX"/>
        </w:rPr>
        <w:t xml:space="preserve">as y, </w:t>
      </w:r>
      <w:proofErr w:type="spellStart"/>
      <w:r w:rsidR="001B55E7">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lastRenderedPageBreak/>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66194F">
        <w:rPr>
          <w:rFonts w:ascii="Calibri" w:hAnsi="Calibri"/>
          <w:b/>
          <w:color w:val="7F7F7F" w:themeColor="text1" w:themeTint="80"/>
          <w:sz w:val="26"/>
          <w:szCs w:val="26"/>
        </w:rPr>
        <w:t xml:space="preserve">13 </w:t>
      </w:r>
      <w:r w:rsidR="0066194F" w:rsidRPr="001B55E7">
        <w:rPr>
          <w:rFonts w:ascii="Calibri" w:hAnsi="Calibri"/>
          <w:color w:val="7F7F7F" w:themeColor="text1" w:themeTint="80"/>
          <w:sz w:val="26"/>
          <w:szCs w:val="26"/>
        </w:rPr>
        <w:t>trece de</w:t>
      </w:r>
      <w:r w:rsidR="0066194F">
        <w:rPr>
          <w:rFonts w:ascii="Calibri" w:hAnsi="Calibri"/>
          <w:b/>
          <w:color w:val="7F7F7F" w:themeColor="text1" w:themeTint="80"/>
          <w:sz w:val="26"/>
          <w:szCs w:val="26"/>
        </w:rPr>
        <w:t xml:space="preserve"> agosto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2F63C2">
        <w:rPr>
          <w:rFonts w:ascii="Calibri" w:hAnsi="Calibri"/>
          <w:b/>
          <w:color w:val="7F7F7F" w:themeColor="text1" w:themeTint="80"/>
          <w:sz w:val="26"/>
          <w:szCs w:val="26"/>
        </w:rPr>
        <w:t>0498</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9E08E6">
        <w:rPr>
          <w:rFonts w:ascii="Calibri" w:hAnsi="Calibri"/>
          <w:color w:val="7F7F7F" w:themeColor="text1" w:themeTint="80"/>
          <w:sz w:val="26"/>
          <w:szCs w:val="27"/>
        </w:rPr>
        <w:t>. . . . . . . . . . . . . . . . . . . . . . . . . .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9E08E6">
        <w:rPr>
          <w:rFonts w:ascii="Calibri" w:hAnsi="Calibri" w:cs="Calibri"/>
          <w:bCs/>
          <w:iCs/>
          <w:color w:val="7F7F7F" w:themeColor="text1" w:themeTint="80"/>
          <w:sz w:val="26"/>
          <w:szCs w:val="26"/>
        </w:rPr>
        <w:t xml:space="preserve">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r w:rsidR="009E08E6">
        <w:rPr>
          <w:rFonts w:ascii="Calibri" w:hAnsi="Calibri"/>
          <w:color w:val="7F7F7F" w:themeColor="text1" w:themeTint="80"/>
          <w:sz w:val="26"/>
          <w:szCs w:val="26"/>
          <w:lang w:eastAsia="es-MX"/>
        </w:rPr>
        <w:t>. . . . .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r w:rsidR="009E08E6">
        <w:rPr>
          <w:rFonts w:ascii="Calibri" w:hAnsi="Calibri"/>
          <w:color w:val="7F7F7F" w:themeColor="text1" w:themeTint="80"/>
          <w:sz w:val="22"/>
          <w:szCs w:val="26"/>
          <w:lang w:val="es-MX" w:eastAsia="es-MX"/>
        </w:rPr>
        <w:t xml:space="preserve">.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9E08E6" w:rsidRDefault="00F54858" w:rsidP="009E08E6">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w:t>
      </w:r>
    </w:p>
    <w:p w:rsidR="009E08E6" w:rsidRDefault="009E08E6" w:rsidP="009E08E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746/2015-JN</w:t>
      </w:r>
    </w:p>
    <w:p w:rsidR="009E08E6" w:rsidRDefault="009E08E6" w:rsidP="009E08E6">
      <w:pPr>
        <w:pStyle w:val="Textoindependiente"/>
        <w:ind w:firstLine="708"/>
        <w:rPr>
          <w:rFonts w:ascii="Calibri" w:hAnsi="Calibri" w:cs="Arial"/>
          <w:color w:val="7F7F7F" w:themeColor="text1" w:themeTint="80"/>
          <w:sz w:val="26"/>
          <w:szCs w:val="26"/>
        </w:rPr>
      </w:pPr>
    </w:p>
    <w:p w:rsidR="00A32EE2" w:rsidRDefault="00A32EE2" w:rsidP="009E08E6">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2974BB" w:rsidRPr="009A23DB" w:rsidRDefault="002974BB" w:rsidP="000A476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6D4C0F">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6D4C0F" w:rsidRPr="00BF5CA7" w:rsidRDefault="006D4C0F"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BA5CFB">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66194F">
        <w:rPr>
          <w:rFonts w:ascii="Calibri" w:hAnsi="Calibri"/>
          <w:color w:val="7F7F7F" w:themeColor="text1" w:themeTint="80"/>
          <w:sz w:val="26"/>
          <w:szCs w:val="26"/>
        </w:rPr>
        <w:t>13 trece de agosto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 de azar ubicada en el interior del establecimiento visitado. . </w:t>
      </w:r>
      <w:r>
        <w:rPr>
          <w:rFonts w:ascii="Calibri" w:hAnsi="Calibri"/>
          <w:color w:val="7F7F7F" w:themeColor="text1" w:themeTint="80"/>
          <w:sz w:val="26"/>
          <w:szCs w:val="26"/>
        </w:rPr>
        <w:t xml:space="preserve">. </w:t>
      </w:r>
    </w:p>
    <w:p w:rsidR="006D4C0F" w:rsidRPr="00BF5CA7" w:rsidRDefault="006D4C0F" w:rsidP="004B3DFC">
      <w:pPr>
        <w:ind w:firstLine="708"/>
        <w:jc w:val="both"/>
        <w:rPr>
          <w:rFonts w:ascii="Calibri" w:hAnsi="Calibri"/>
          <w:color w:val="7F7F7F" w:themeColor="text1" w:themeTint="80"/>
          <w:sz w:val="26"/>
          <w:szCs w:val="26"/>
        </w:rPr>
      </w:pPr>
    </w:p>
    <w:p w:rsidR="004328C1"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1B55E7" w:rsidRDefault="001B55E7" w:rsidP="004328C1">
      <w:pPr>
        <w:pStyle w:val="Textoindependiente"/>
        <w:ind w:firstLine="708"/>
        <w:rPr>
          <w:rFonts w:ascii="Calibri" w:hAnsi="Calibri"/>
          <w:color w:val="7F7F7F" w:themeColor="text1" w:themeTint="80"/>
          <w:sz w:val="26"/>
          <w:szCs w:val="26"/>
        </w:rPr>
      </w:pPr>
    </w:p>
    <w:p w:rsidR="00140A1C" w:rsidRPr="001B55E7" w:rsidRDefault="001B55E7" w:rsidP="001B55E7">
      <w:pPr>
        <w:pStyle w:val="Textoindependiente"/>
        <w:ind w:firstLine="708"/>
        <w:rPr>
          <w:rFonts w:ascii="Calibri" w:hAnsi="Calibri"/>
          <w:color w:val="7F7F7F" w:themeColor="text1" w:themeTint="80"/>
          <w:sz w:val="26"/>
          <w:szCs w:val="26"/>
        </w:rPr>
      </w:pPr>
      <w:r>
        <w:rPr>
          <w:rFonts w:ascii="Calibri" w:hAnsi="Calibri"/>
          <w:color w:val="7F7F7F" w:themeColor="text1" w:themeTint="80"/>
          <w:sz w:val="26"/>
          <w:szCs w:val="26"/>
        </w:rPr>
        <w:lastRenderedPageBreak/>
        <w:t xml:space="preserve">Así mismo este Juzgador advierte que al ya haberse iniciado un Procedimiento Administrativo de Ejecución, en donde se emitió el requerimiento de pago del crédito número 1146668, respeto de una multa derivada del expediente </w:t>
      </w:r>
      <w:r w:rsidRPr="001B55E7">
        <w:rPr>
          <w:rFonts w:ascii="Calibri" w:hAnsi="Calibri"/>
          <w:color w:val="7F7F7F" w:themeColor="text1" w:themeTint="80"/>
          <w:sz w:val="26"/>
          <w:szCs w:val="26"/>
        </w:rPr>
        <w:t>DGFC/DT/0498/2015-JA</w:t>
      </w:r>
      <w:r>
        <w:rPr>
          <w:rFonts w:ascii="Calibri" w:hAnsi="Calibri"/>
          <w:color w:val="7F7F7F" w:themeColor="text1" w:themeTint="80"/>
          <w:sz w:val="26"/>
          <w:szCs w:val="26"/>
        </w:rPr>
        <w:t xml:space="preserve">, se </w:t>
      </w:r>
      <w:r w:rsidRPr="001B55E7">
        <w:rPr>
          <w:rFonts w:ascii="Calibri" w:hAnsi="Calibri"/>
          <w:b/>
          <w:color w:val="7F7F7F" w:themeColor="text1" w:themeTint="80"/>
          <w:sz w:val="26"/>
          <w:szCs w:val="26"/>
        </w:rPr>
        <w:t>ordena</w:t>
      </w:r>
      <w:r>
        <w:rPr>
          <w:rFonts w:ascii="Calibri" w:hAnsi="Calibri"/>
          <w:color w:val="7F7F7F" w:themeColor="text1" w:themeTint="80"/>
          <w:sz w:val="26"/>
          <w:szCs w:val="26"/>
        </w:rPr>
        <w:t xml:space="preserve"> al Director General de Fiscalización y Control </w:t>
      </w:r>
      <w:r w:rsidRPr="001B55E7">
        <w:rPr>
          <w:rFonts w:ascii="Calibri" w:hAnsi="Calibri"/>
          <w:b/>
          <w:color w:val="7F7F7F" w:themeColor="text1" w:themeTint="80"/>
          <w:sz w:val="26"/>
          <w:szCs w:val="26"/>
        </w:rPr>
        <w:t>solicite</w:t>
      </w:r>
      <w:r>
        <w:rPr>
          <w:rFonts w:ascii="Calibri" w:hAnsi="Calibri"/>
          <w:color w:val="7F7F7F" w:themeColor="text1" w:themeTint="80"/>
          <w:sz w:val="26"/>
          <w:szCs w:val="26"/>
        </w:rPr>
        <w:t xml:space="preserve"> a la Tesorería Municipal </w:t>
      </w:r>
      <w:r w:rsidRPr="001B55E7">
        <w:rPr>
          <w:rFonts w:ascii="Calibri" w:hAnsi="Calibri"/>
          <w:b/>
          <w:color w:val="7F7F7F" w:themeColor="text1" w:themeTint="80"/>
          <w:sz w:val="26"/>
          <w:szCs w:val="26"/>
        </w:rPr>
        <w:t>deje sin efecto</w:t>
      </w:r>
      <w:r>
        <w:rPr>
          <w:rFonts w:ascii="Calibri" w:hAnsi="Calibri"/>
          <w:color w:val="7F7F7F" w:themeColor="text1" w:themeTint="80"/>
          <w:sz w:val="26"/>
          <w:szCs w:val="26"/>
        </w:rPr>
        <w:t xml:space="preserve"> el mismo, toda vez que al decretarse la nulidad total de los actos controvertidos en esta causa administrativa, ya no hay sustento legal para </w:t>
      </w:r>
      <w:r w:rsidR="006D4C0F">
        <w:rPr>
          <w:rFonts w:ascii="Calibri" w:hAnsi="Calibri"/>
          <w:color w:val="7F7F7F" w:themeColor="text1" w:themeTint="80"/>
          <w:sz w:val="26"/>
          <w:szCs w:val="26"/>
        </w:rPr>
        <w:t xml:space="preserve">continuar </w:t>
      </w:r>
      <w:r>
        <w:rPr>
          <w:rFonts w:ascii="Calibri" w:hAnsi="Calibri"/>
          <w:color w:val="7F7F7F" w:themeColor="text1" w:themeTint="80"/>
          <w:sz w:val="26"/>
          <w:szCs w:val="26"/>
        </w:rPr>
        <w:t>dicho procedi</w:t>
      </w:r>
      <w:r w:rsidR="006D4C0F">
        <w:rPr>
          <w:rFonts w:ascii="Calibri" w:hAnsi="Calibri"/>
          <w:color w:val="7F7F7F" w:themeColor="text1" w:themeTint="80"/>
          <w:sz w:val="26"/>
          <w:szCs w:val="26"/>
        </w:rPr>
        <w:t xml:space="preserve">miento. . . . . </w:t>
      </w:r>
    </w:p>
    <w:p w:rsidR="004B3DFC" w:rsidRDefault="004B3DFC" w:rsidP="00FA04C4">
      <w:pPr>
        <w:pStyle w:val="Textoindependiente"/>
        <w:tabs>
          <w:tab w:val="left" w:pos="6662"/>
        </w:tabs>
        <w:ind w:firstLine="708"/>
        <w:rPr>
          <w:rFonts w:ascii="Calibri" w:hAnsi="Calibri" w:cs="Arial"/>
          <w:color w:val="7F7F7F" w:themeColor="text1" w:themeTint="80"/>
          <w:sz w:val="18"/>
          <w:szCs w:val="18"/>
        </w:rPr>
      </w:pPr>
      <w:r w:rsidRPr="00BF5CA7">
        <w:rPr>
          <w:rFonts w:ascii="Calibri" w:hAnsi="Calibri" w:cs="Arial"/>
          <w:color w:val="7F7F7F" w:themeColor="text1" w:themeTint="80"/>
          <w:sz w:val="18"/>
          <w:szCs w:val="18"/>
        </w:rPr>
        <w:tab/>
      </w: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1C2561">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ciudadan</w:t>
      </w:r>
      <w:r w:rsidR="001C2561">
        <w:rPr>
          <w:rFonts w:ascii="Calibri" w:hAnsi="Calibri" w:cs="Calibri"/>
          <w:color w:val="7F7F7F" w:themeColor="text1" w:themeTint="80"/>
          <w:sz w:val="26"/>
          <w:szCs w:val="26"/>
        </w:rPr>
        <w:t>o</w:t>
      </w:r>
      <w:r w:rsidRPr="00BF5CA7">
        <w:rPr>
          <w:rFonts w:ascii="Calibri" w:hAnsi="Calibri" w:cs="Calibri"/>
          <w:color w:val="7F7F7F" w:themeColor="text1" w:themeTint="80"/>
          <w:sz w:val="26"/>
          <w:szCs w:val="26"/>
        </w:rPr>
        <w:t xml:space="preserve"> </w:t>
      </w:r>
      <w:r w:rsidR="00D06359">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6D4C0F">
        <w:rPr>
          <w:rFonts w:ascii="Calibri" w:hAnsi="Calibri" w:cs="Arial"/>
          <w:color w:val="7F7F7F" w:themeColor="text1" w:themeTint="80"/>
          <w:sz w:val="26"/>
          <w:szCs w:val="26"/>
        </w:rPr>
        <w:t xml:space="preserve"> .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66194F">
        <w:rPr>
          <w:rFonts w:ascii="Calibri" w:hAnsi="Calibri"/>
          <w:b/>
          <w:color w:val="7F7F7F" w:themeColor="text1" w:themeTint="80"/>
          <w:sz w:val="26"/>
          <w:szCs w:val="26"/>
        </w:rPr>
        <w:t xml:space="preserve">13 </w:t>
      </w:r>
      <w:r w:rsidR="0066194F" w:rsidRPr="005A49F6">
        <w:rPr>
          <w:rFonts w:ascii="Calibri" w:hAnsi="Calibri"/>
          <w:color w:val="7F7F7F" w:themeColor="text1" w:themeTint="80"/>
          <w:sz w:val="26"/>
          <w:szCs w:val="26"/>
        </w:rPr>
        <w:t>trece de</w:t>
      </w:r>
      <w:r w:rsidR="0066194F">
        <w:rPr>
          <w:rFonts w:ascii="Calibri" w:hAnsi="Calibri"/>
          <w:b/>
          <w:color w:val="7F7F7F" w:themeColor="text1" w:themeTint="80"/>
          <w:sz w:val="26"/>
          <w:szCs w:val="26"/>
        </w:rPr>
        <w:t xml:space="preserve"> agosto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2F63C2">
        <w:rPr>
          <w:rFonts w:ascii="Calibri" w:hAnsi="Calibri"/>
          <w:b/>
          <w:color w:val="7F7F7F" w:themeColor="text1" w:themeTint="80"/>
          <w:sz w:val="26"/>
          <w:szCs w:val="26"/>
        </w:rPr>
        <w:t>0498</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 . . . . . . . . . . . . . . . . . . . . . . . . . . . . . . . . . . . . . . . . . . .</w:t>
      </w:r>
      <w:r w:rsidR="00E36908">
        <w:rPr>
          <w:rFonts w:ascii="Calibri" w:hAnsi="Calibri" w:cs="Arial"/>
          <w:color w:val="7F7F7F" w:themeColor="text1" w:themeTint="80"/>
          <w:sz w:val="26"/>
          <w:szCs w:val="26"/>
        </w:rPr>
        <w:t xml:space="preserve">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FF4709" w:rsidRDefault="004B3DFC" w:rsidP="008E0AB6">
      <w:pPr>
        <w:ind w:firstLine="708"/>
        <w:jc w:val="both"/>
        <w:rPr>
          <w:rFonts w:ascii="Calibri" w:hAnsi="Calibri" w:cs="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66194F">
        <w:rPr>
          <w:rFonts w:ascii="Calibri" w:hAnsi="Calibri"/>
          <w:color w:val="7F7F7F" w:themeColor="text1" w:themeTint="80"/>
          <w:sz w:val="26"/>
          <w:szCs w:val="26"/>
        </w:rPr>
        <w:t>13 trece de agosto</w:t>
      </w:r>
      <w:r w:rsidR="008E0AB6" w:rsidRPr="00BF5CA7">
        <w:rPr>
          <w:rFonts w:ascii="Calibri" w:hAnsi="Calibri"/>
          <w:color w:val="7F7F7F" w:themeColor="text1" w:themeTint="80"/>
          <w:sz w:val="26"/>
          <w:szCs w:val="26"/>
        </w:rPr>
        <w:t xml:space="preserve"> del año 2015 dos mil quince, sobre </w:t>
      </w:r>
      <w:r w:rsidR="00FF4709" w:rsidRPr="00FF4709">
        <w:rPr>
          <w:rFonts w:ascii="Calibri" w:hAnsi="Calibri"/>
          <w:b/>
          <w:color w:val="7F7F7F" w:themeColor="text1" w:themeTint="80"/>
          <w:sz w:val="26"/>
          <w:szCs w:val="26"/>
        </w:rPr>
        <w:t>1</w:t>
      </w:r>
      <w:r w:rsidR="00FF4709">
        <w:rPr>
          <w:rFonts w:ascii="Calibri" w:hAnsi="Calibri"/>
          <w:color w:val="7F7F7F" w:themeColor="text1" w:themeTint="80"/>
          <w:sz w:val="26"/>
          <w:szCs w:val="26"/>
        </w:rPr>
        <w:t xml:space="preserve"> una</w:t>
      </w:r>
      <w:r w:rsidR="008E0AB6" w:rsidRPr="00BF5CA7">
        <w:rPr>
          <w:rFonts w:ascii="Calibri" w:hAnsi="Calibri"/>
          <w:color w:val="7F7F7F" w:themeColor="text1" w:themeTint="80"/>
          <w:sz w:val="26"/>
          <w:szCs w:val="26"/>
        </w:rPr>
        <w:t xml:space="preserve"> </w:t>
      </w:r>
      <w:r w:rsidR="008E0AB6" w:rsidRPr="00FF4709">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w:t>
      </w:r>
      <w:r w:rsidR="0005459F">
        <w:rPr>
          <w:rFonts w:ascii="Calibri" w:hAnsi="Calibri"/>
          <w:color w:val="7F7F7F" w:themeColor="text1" w:themeTint="80"/>
          <w:sz w:val="26"/>
          <w:szCs w:val="26"/>
        </w:rPr>
        <w:t>s</w:t>
      </w:r>
      <w:r w:rsidR="008E0AB6" w:rsidRPr="00BF5CA7">
        <w:rPr>
          <w:rFonts w:ascii="Calibri" w:hAnsi="Calibri"/>
          <w:color w:val="7F7F7F" w:themeColor="text1" w:themeTint="80"/>
          <w:sz w:val="26"/>
          <w:szCs w:val="26"/>
        </w:rPr>
        <w:t xml:space="preserve"> en el interior del establecimiento localizado </w:t>
      </w:r>
      <w:bookmarkStart w:id="0" w:name="_GoBack"/>
      <w:r w:rsidR="00D06359">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E36908">
        <w:rPr>
          <w:rFonts w:ascii="Calibri" w:hAnsi="Calibri" w:cs="Calibri"/>
          <w:color w:val="7F7F7F" w:themeColor="text1" w:themeTint="80"/>
          <w:sz w:val="26"/>
          <w:szCs w:val="26"/>
        </w:rPr>
        <w:t xml:space="preserve">. . . . . . . . </w:t>
      </w:r>
      <w:r w:rsidR="00236F54">
        <w:rPr>
          <w:rFonts w:ascii="Calibri" w:hAnsi="Calibri" w:cs="Calibri"/>
          <w:color w:val="7F7F7F" w:themeColor="text1" w:themeTint="80"/>
          <w:sz w:val="26"/>
          <w:szCs w:val="26"/>
        </w:rPr>
        <w:t>. . . . . . . . . . . . . . . . . . . . . . . . . . . . . . . . . . . . . . . . . . . . . . . . . . . .</w:t>
      </w:r>
    </w:p>
    <w:p w:rsidR="00FF4709" w:rsidRDefault="00FF4709" w:rsidP="008E0AB6">
      <w:pPr>
        <w:ind w:firstLine="708"/>
        <w:jc w:val="both"/>
        <w:rPr>
          <w:rFonts w:ascii="Calibri" w:hAnsi="Calibri" w:cs="Calibri"/>
          <w:color w:val="7F7F7F" w:themeColor="text1" w:themeTint="80"/>
          <w:sz w:val="26"/>
          <w:szCs w:val="26"/>
        </w:rPr>
      </w:pPr>
    </w:p>
    <w:p w:rsidR="008E0AB6" w:rsidRPr="00BF5CA7" w:rsidRDefault="00FF4709" w:rsidP="008E0AB6">
      <w:pPr>
        <w:ind w:firstLine="708"/>
        <w:jc w:val="both"/>
        <w:rPr>
          <w:rFonts w:ascii="Calibri" w:hAnsi="Calibri"/>
          <w:color w:val="7F7F7F" w:themeColor="text1" w:themeTint="80"/>
          <w:sz w:val="26"/>
          <w:szCs w:val="26"/>
        </w:rPr>
      </w:pPr>
      <w:r>
        <w:rPr>
          <w:rFonts w:ascii="Calibri" w:hAnsi="Calibri" w:cs="Calibri"/>
          <w:color w:val="7F7F7F" w:themeColor="text1" w:themeTint="80"/>
          <w:sz w:val="26"/>
          <w:szCs w:val="26"/>
        </w:rPr>
        <w:t xml:space="preserve">Del mismo modo, se </w:t>
      </w:r>
      <w:r w:rsidRPr="00FF4709">
        <w:rPr>
          <w:rFonts w:ascii="Calibri" w:hAnsi="Calibri" w:cs="Calibri"/>
          <w:b/>
          <w:color w:val="7F7F7F" w:themeColor="text1" w:themeTint="80"/>
          <w:sz w:val="26"/>
          <w:szCs w:val="26"/>
        </w:rPr>
        <w:t>ordena</w:t>
      </w:r>
      <w:r>
        <w:rPr>
          <w:rFonts w:ascii="Calibri" w:hAnsi="Calibri" w:cs="Calibri"/>
          <w:color w:val="7F7F7F" w:themeColor="text1" w:themeTint="80"/>
          <w:sz w:val="26"/>
          <w:szCs w:val="26"/>
        </w:rPr>
        <w:t xml:space="preserve"> </w:t>
      </w:r>
      <w:r>
        <w:rPr>
          <w:rFonts w:ascii="Calibri" w:hAnsi="Calibri"/>
          <w:color w:val="7F7F7F" w:themeColor="text1" w:themeTint="80"/>
          <w:sz w:val="26"/>
          <w:szCs w:val="26"/>
        </w:rPr>
        <w:t xml:space="preserve">al Director General de Fiscalización y Control </w:t>
      </w:r>
      <w:r w:rsidRPr="001B55E7">
        <w:rPr>
          <w:rFonts w:ascii="Calibri" w:hAnsi="Calibri"/>
          <w:b/>
          <w:color w:val="7F7F7F" w:themeColor="text1" w:themeTint="80"/>
          <w:sz w:val="26"/>
          <w:szCs w:val="26"/>
        </w:rPr>
        <w:t>solicite</w:t>
      </w:r>
      <w:r>
        <w:rPr>
          <w:rFonts w:ascii="Calibri" w:hAnsi="Calibri"/>
          <w:color w:val="7F7F7F" w:themeColor="text1" w:themeTint="80"/>
          <w:sz w:val="26"/>
          <w:szCs w:val="26"/>
        </w:rPr>
        <w:t xml:space="preserve"> a la Tesorería Municipal </w:t>
      </w:r>
      <w:r w:rsidRPr="001B55E7">
        <w:rPr>
          <w:rFonts w:ascii="Calibri" w:hAnsi="Calibri"/>
          <w:b/>
          <w:color w:val="7F7F7F" w:themeColor="text1" w:themeTint="80"/>
          <w:sz w:val="26"/>
          <w:szCs w:val="26"/>
        </w:rPr>
        <w:t>deje sin efecto</w:t>
      </w:r>
      <w:r>
        <w:rPr>
          <w:rFonts w:ascii="Calibri" w:hAnsi="Calibri"/>
          <w:b/>
          <w:color w:val="7F7F7F" w:themeColor="text1" w:themeTint="80"/>
          <w:sz w:val="26"/>
          <w:szCs w:val="26"/>
        </w:rPr>
        <w:t xml:space="preserve"> </w:t>
      </w:r>
      <w:r>
        <w:rPr>
          <w:rFonts w:ascii="Calibri" w:hAnsi="Calibri"/>
          <w:color w:val="7F7F7F" w:themeColor="text1" w:themeTint="80"/>
          <w:sz w:val="26"/>
          <w:szCs w:val="26"/>
        </w:rPr>
        <w:t xml:space="preserve">el Procedimiento Administrativo de Ejecución que se inició con motivo de la multa impuesta dentro del expediente </w:t>
      </w:r>
      <w:r w:rsidRPr="00FF4709">
        <w:rPr>
          <w:rFonts w:ascii="Calibri" w:hAnsi="Calibri"/>
          <w:color w:val="7F7F7F" w:themeColor="text1" w:themeTint="80"/>
          <w:sz w:val="26"/>
          <w:szCs w:val="26"/>
        </w:rPr>
        <w:t>DGFC/DT/0498/2015-JA</w:t>
      </w:r>
      <w:r>
        <w:rPr>
          <w:rFonts w:ascii="Calibri" w:hAnsi="Calibri" w:cs="Calibri"/>
          <w:color w:val="7F7F7F" w:themeColor="text1" w:themeTint="80"/>
          <w:sz w:val="26"/>
          <w:szCs w:val="26"/>
        </w:rPr>
        <w:t>, conforme a lo expresado en el mismo Considerando Octavo</w:t>
      </w:r>
      <w:r w:rsidR="008E0AB6">
        <w:rPr>
          <w:rFonts w:ascii="Calibri" w:hAnsi="Calibri" w:cs="Calibri"/>
          <w:color w:val="7F7F7F" w:themeColor="text1" w:themeTint="80"/>
          <w:sz w:val="26"/>
          <w:szCs w:val="26"/>
        </w:rPr>
        <w:t xml:space="preserve">. . . . . . . . . . . . . . . . </w:t>
      </w:r>
      <w:r w:rsidR="00AD26BD">
        <w:rPr>
          <w:rFonts w:ascii="Calibri" w:hAnsi="Calibri" w:cs="Calibri"/>
          <w:color w:val="7F7F7F" w:themeColor="text1" w:themeTint="80"/>
          <w:sz w:val="26"/>
          <w:szCs w:val="26"/>
        </w:rPr>
        <w:t xml:space="preserve">. . . . . . . . . . . . . . . . . . . . . . . . . . . . . . . . . . . . .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lastRenderedPageBreak/>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F03215">
        <w:rPr>
          <w:rFonts w:ascii="Calibri" w:hAnsi="Calibri" w:cs="Calibri"/>
          <w:color w:val="7F7F7F" w:themeColor="text1" w:themeTint="80"/>
          <w:sz w:val="26"/>
          <w:szCs w:val="26"/>
        </w:rPr>
        <w:t xml:space="preserve"> . </w:t>
      </w:r>
    </w:p>
    <w:p w:rsidR="00F03215" w:rsidRDefault="00F03215" w:rsidP="00F0321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746/2015-JN</w:t>
      </w:r>
    </w:p>
    <w:p w:rsidR="00345365" w:rsidRPr="00F03215" w:rsidRDefault="00345365" w:rsidP="00C46636">
      <w:pPr>
        <w:pStyle w:val="Textoindependiente"/>
        <w:rPr>
          <w:rFonts w:ascii="Calibri" w:hAnsi="Calibri" w:cs="Arial"/>
          <w:color w:val="7F7F7F" w:themeColor="text1" w:themeTint="80"/>
          <w:sz w:val="26"/>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p w:rsidR="0003107D" w:rsidRDefault="0003107D">
      <w:r>
        <w:tab/>
      </w:r>
    </w:p>
    <w:p w:rsidR="0003107D" w:rsidRPr="0003107D" w:rsidRDefault="0003107D" w:rsidP="0003107D">
      <w:pPr>
        <w:ind w:firstLine="708"/>
        <w:jc w:val="both"/>
        <w:rPr>
          <w:rFonts w:asciiTheme="minorHAnsi" w:hAnsiTheme="minorHAnsi"/>
          <w:b/>
          <w:color w:val="767171" w:themeColor="background2" w:themeShade="80"/>
        </w:rPr>
      </w:pPr>
      <w:r w:rsidRPr="0003107D">
        <w:rPr>
          <w:rFonts w:asciiTheme="minorHAnsi" w:hAnsiTheme="minorHAnsi"/>
          <w:b/>
          <w:color w:val="767171" w:themeColor="background2" w:themeShade="80"/>
        </w:rPr>
        <w:t xml:space="preserve">LA PRESENTE FOJA FORMA PARTE DE LA SENTENCIA DICTADA EL DÍA 15 QUINCE DE </w:t>
      </w:r>
      <w:r>
        <w:rPr>
          <w:rFonts w:asciiTheme="minorHAnsi" w:hAnsiTheme="minorHAnsi"/>
          <w:b/>
          <w:color w:val="767171" w:themeColor="background2" w:themeShade="80"/>
        </w:rPr>
        <w:t>MARZO DEL AÑO 2017 DOS MIL DIECISIETE, EN EL PROCESO ADMINISTRATIVO CON NÚMERO DE EXPEDIENTE 746/2015-JN. . . . . . . . . . . . . . . . . . . . . . . . . . . . . . . . . . . . . . . . .</w:t>
      </w:r>
    </w:p>
    <w:sectPr w:rsidR="0003107D" w:rsidRPr="0003107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1D7" w:rsidRDefault="00C421D7">
      <w:r>
        <w:separator/>
      </w:r>
    </w:p>
  </w:endnote>
  <w:endnote w:type="continuationSeparator" w:id="0">
    <w:p w:rsidR="00C421D7" w:rsidRDefault="00C4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1D7" w:rsidRDefault="00C421D7">
      <w:r>
        <w:separator/>
      </w:r>
    </w:p>
  </w:footnote>
  <w:footnote w:type="continuationSeparator" w:id="0">
    <w:p w:rsidR="00C421D7" w:rsidRDefault="00C42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C421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6359">
      <w:rPr>
        <w:rStyle w:val="Nmerodepgina"/>
        <w:noProof/>
      </w:rPr>
      <w:t>2</w:t>
    </w:r>
    <w:r>
      <w:rPr>
        <w:rStyle w:val="Nmerodepgina"/>
      </w:rPr>
      <w:fldChar w:fldCharType="end"/>
    </w:r>
  </w:p>
  <w:p w:rsidR="00A70119" w:rsidRDefault="00C421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20C56"/>
    <w:rsid w:val="0003107D"/>
    <w:rsid w:val="000314EF"/>
    <w:rsid w:val="00037731"/>
    <w:rsid w:val="0005459F"/>
    <w:rsid w:val="00072D41"/>
    <w:rsid w:val="00074B0E"/>
    <w:rsid w:val="000909AE"/>
    <w:rsid w:val="000954F8"/>
    <w:rsid w:val="000A476C"/>
    <w:rsid w:val="000A4ED3"/>
    <w:rsid w:val="000B4397"/>
    <w:rsid w:val="000B7FB8"/>
    <w:rsid w:val="000C6B3D"/>
    <w:rsid w:val="000D00D0"/>
    <w:rsid w:val="000D6D33"/>
    <w:rsid w:val="000E019D"/>
    <w:rsid w:val="000F12ED"/>
    <w:rsid w:val="00114938"/>
    <w:rsid w:val="00133207"/>
    <w:rsid w:val="00134594"/>
    <w:rsid w:val="00140A1C"/>
    <w:rsid w:val="00170CA2"/>
    <w:rsid w:val="001713D8"/>
    <w:rsid w:val="0018462E"/>
    <w:rsid w:val="00190D07"/>
    <w:rsid w:val="00193C54"/>
    <w:rsid w:val="001B55E7"/>
    <w:rsid w:val="001C1EB4"/>
    <w:rsid w:val="001C2561"/>
    <w:rsid w:val="001E492B"/>
    <w:rsid w:val="00202A4D"/>
    <w:rsid w:val="00231AD0"/>
    <w:rsid w:val="00236F54"/>
    <w:rsid w:val="00245DB1"/>
    <w:rsid w:val="002802A8"/>
    <w:rsid w:val="00281593"/>
    <w:rsid w:val="002919BC"/>
    <w:rsid w:val="00295DA4"/>
    <w:rsid w:val="002974BB"/>
    <w:rsid w:val="002E41C7"/>
    <w:rsid w:val="002F4517"/>
    <w:rsid w:val="002F63C2"/>
    <w:rsid w:val="003014BF"/>
    <w:rsid w:val="00323B18"/>
    <w:rsid w:val="00343E70"/>
    <w:rsid w:val="00345365"/>
    <w:rsid w:val="00355D69"/>
    <w:rsid w:val="00363074"/>
    <w:rsid w:val="0038550B"/>
    <w:rsid w:val="003C319B"/>
    <w:rsid w:val="003D0B6B"/>
    <w:rsid w:val="003F0CFE"/>
    <w:rsid w:val="003F208E"/>
    <w:rsid w:val="0041005A"/>
    <w:rsid w:val="00426CF8"/>
    <w:rsid w:val="004328C1"/>
    <w:rsid w:val="00436BB1"/>
    <w:rsid w:val="00471843"/>
    <w:rsid w:val="0047616C"/>
    <w:rsid w:val="0047708E"/>
    <w:rsid w:val="00492894"/>
    <w:rsid w:val="0049794B"/>
    <w:rsid w:val="004A41DC"/>
    <w:rsid w:val="004B3DFC"/>
    <w:rsid w:val="004C212B"/>
    <w:rsid w:val="004E2B17"/>
    <w:rsid w:val="004E7A5C"/>
    <w:rsid w:val="005315EF"/>
    <w:rsid w:val="00562A66"/>
    <w:rsid w:val="00562F72"/>
    <w:rsid w:val="0056522F"/>
    <w:rsid w:val="00577C15"/>
    <w:rsid w:val="0058081E"/>
    <w:rsid w:val="005820E3"/>
    <w:rsid w:val="005A1EAD"/>
    <w:rsid w:val="005A49F6"/>
    <w:rsid w:val="005C1EF8"/>
    <w:rsid w:val="005D15CD"/>
    <w:rsid w:val="005D73B7"/>
    <w:rsid w:val="005F65DA"/>
    <w:rsid w:val="00606010"/>
    <w:rsid w:val="006071F6"/>
    <w:rsid w:val="0064042F"/>
    <w:rsid w:val="00656D08"/>
    <w:rsid w:val="0066194F"/>
    <w:rsid w:val="00676CB0"/>
    <w:rsid w:val="00684D24"/>
    <w:rsid w:val="00685ED2"/>
    <w:rsid w:val="006965FB"/>
    <w:rsid w:val="006B0FF3"/>
    <w:rsid w:val="006D41F4"/>
    <w:rsid w:val="006D4C0F"/>
    <w:rsid w:val="006D5D9F"/>
    <w:rsid w:val="006E1F7A"/>
    <w:rsid w:val="006E5AA9"/>
    <w:rsid w:val="006F3DF8"/>
    <w:rsid w:val="006F63DA"/>
    <w:rsid w:val="006F74D0"/>
    <w:rsid w:val="0070292F"/>
    <w:rsid w:val="00706056"/>
    <w:rsid w:val="00711C4D"/>
    <w:rsid w:val="00736742"/>
    <w:rsid w:val="00781737"/>
    <w:rsid w:val="00784CB8"/>
    <w:rsid w:val="007926D3"/>
    <w:rsid w:val="007B3DCF"/>
    <w:rsid w:val="007D6748"/>
    <w:rsid w:val="007D67C9"/>
    <w:rsid w:val="007F7788"/>
    <w:rsid w:val="0080464C"/>
    <w:rsid w:val="008063DD"/>
    <w:rsid w:val="00832B72"/>
    <w:rsid w:val="00833B37"/>
    <w:rsid w:val="00834317"/>
    <w:rsid w:val="008416E1"/>
    <w:rsid w:val="00880868"/>
    <w:rsid w:val="00882A95"/>
    <w:rsid w:val="008A1EAB"/>
    <w:rsid w:val="008A53D5"/>
    <w:rsid w:val="008A5D63"/>
    <w:rsid w:val="008B535A"/>
    <w:rsid w:val="008B6F66"/>
    <w:rsid w:val="008C282C"/>
    <w:rsid w:val="008C61C6"/>
    <w:rsid w:val="008E0AB6"/>
    <w:rsid w:val="008F0CF4"/>
    <w:rsid w:val="00920B03"/>
    <w:rsid w:val="009429E2"/>
    <w:rsid w:val="009466BA"/>
    <w:rsid w:val="00951162"/>
    <w:rsid w:val="00951532"/>
    <w:rsid w:val="009661F2"/>
    <w:rsid w:val="00981D66"/>
    <w:rsid w:val="0098360E"/>
    <w:rsid w:val="00992C9C"/>
    <w:rsid w:val="009964FC"/>
    <w:rsid w:val="009A23DB"/>
    <w:rsid w:val="009A50BE"/>
    <w:rsid w:val="009A69D8"/>
    <w:rsid w:val="009B2443"/>
    <w:rsid w:val="009B4FBA"/>
    <w:rsid w:val="009E08E6"/>
    <w:rsid w:val="009E10FA"/>
    <w:rsid w:val="009E15DC"/>
    <w:rsid w:val="00A02F6E"/>
    <w:rsid w:val="00A17A21"/>
    <w:rsid w:val="00A217CD"/>
    <w:rsid w:val="00A22410"/>
    <w:rsid w:val="00A2439F"/>
    <w:rsid w:val="00A32EE2"/>
    <w:rsid w:val="00A57007"/>
    <w:rsid w:val="00A8545F"/>
    <w:rsid w:val="00A97819"/>
    <w:rsid w:val="00A97A65"/>
    <w:rsid w:val="00AB7C8F"/>
    <w:rsid w:val="00AC206B"/>
    <w:rsid w:val="00AC308A"/>
    <w:rsid w:val="00AD26BD"/>
    <w:rsid w:val="00AE1A6F"/>
    <w:rsid w:val="00AE3E7D"/>
    <w:rsid w:val="00AF59A6"/>
    <w:rsid w:val="00AF7405"/>
    <w:rsid w:val="00B05B82"/>
    <w:rsid w:val="00B106D7"/>
    <w:rsid w:val="00B240E8"/>
    <w:rsid w:val="00B427DE"/>
    <w:rsid w:val="00B62D66"/>
    <w:rsid w:val="00B65360"/>
    <w:rsid w:val="00B75A23"/>
    <w:rsid w:val="00B75DD6"/>
    <w:rsid w:val="00BA5CFB"/>
    <w:rsid w:val="00BB36E8"/>
    <w:rsid w:val="00BC5DA4"/>
    <w:rsid w:val="00BF0BF6"/>
    <w:rsid w:val="00BF6197"/>
    <w:rsid w:val="00BF6308"/>
    <w:rsid w:val="00C10076"/>
    <w:rsid w:val="00C10164"/>
    <w:rsid w:val="00C22DC8"/>
    <w:rsid w:val="00C421D7"/>
    <w:rsid w:val="00C464F2"/>
    <w:rsid w:val="00C46636"/>
    <w:rsid w:val="00C72228"/>
    <w:rsid w:val="00C73B77"/>
    <w:rsid w:val="00CA2C14"/>
    <w:rsid w:val="00CA30B5"/>
    <w:rsid w:val="00CE396D"/>
    <w:rsid w:val="00CF7B38"/>
    <w:rsid w:val="00D06359"/>
    <w:rsid w:val="00D1202C"/>
    <w:rsid w:val="00D14E8F"/>
    <w:rsid w:val="00D30188"/>
    <w:rsid w:val="00D4766E"/>
    <w:rsid w:val="00D54221"/>
    <w:rsid w:val="00D61484"/>
    <w:rsid w:val="00D77803"/>
    <w:rsid w:val="00D77B11"/>
    <w:rsid w:val="00DB641E"/>
    <w:rsid w:val="00DC7398"/>
    <w:rsid w:val="00DE0314"/>
    <w:rsid w:val="00DF3DD6"/>
    <w:rsid w:val="00E0072D"/>
    <w:rsid w:val="00E03991"/>
    <w:rsid w:val="00E16C1B"/>
    <w:rsid w:val="00E31BEB"/>
    <w:rsid w:val="00E36908"/>
    <w:rsid w:val="00E50512"/>
    <w:rsid w:val="00E54AA9"/>
    <w:rsid w:val="00E77635"/>
    <w:rsid w:val="00E83986"/>
    <w:rsid w:val="00E950DE"/>
    <w:rsid w:val="00E959B2"/>
    <w:rsid w:val="00EA36B8"/>
    <w:rsid w:val="00EA4780"/>
    <w:rsid w:val="00EA47B6"/>
    <w:rsid w:val="00EC7D6A"/>
    <w:rsid w:val="00EE4879"/>
    <w:rsid w:val="00F03215"/>
    <w:rsid w:val="00F52045"/>
    <w:rsid w:val="00F54858"/>
    <w:rsid w:val="00F6104A"/>
    <w:rsid w:val="00F61740"/>
    <w:rsid w:val="00F63F18"/>
    <w:rsid w:val="00F7210A"/>
    <w:rsid w:val="00F95EF2"/>
    <w:rsid w:val="00FA04C4"/>
    <w:rsid w:val="00FA5C47"/>
    <w:rsid w:val="00FA79FD"/>
    <w:rsid w:val="00FB227A"/>
    <w:rsid w:val="00FB6D86"/>
    <w:rsid w:val="00FC2718"/>
    <w:rsid w:val="00FC2859"/>
    <w:rsid w:val="00FC6D4E"/>
    <w:rsid w:val="00FD5D57"/>
    <w:rsid w:val="00FE0446"/>
    <w:rsid w:val="00FE6FD0"/>
    <w:rsid w:val="00FF119B"/>
    <w:rsid w:val="00FF47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289753258">
      <w:bodyDiv w:val="1"/>
      <w:marLeft w:val="0"/>
      <w:marRight w:val="0"/>
      <w:marTop w:val="0"/>
      <w:marBottom w:val="0"/>
      <w:divBdr>
        <w:top w:val="none" w:sz="0" w:space="0" w:color="auto"/>
        <w:left w:val="none" w:sz="0" w:space="0" w:color="auto"/>
        <w:bottom w:val="none" w:sz="0" w:space="0" w:color="auto"/>
        <w:right w:val="none" w:sz="0" w:space="0" w:color="auto"/>
      </w:divBdr>
    </w:div>
    <w:div w:id="299843435">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695429952">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095828691">
      <w:bodyDiv w:val="1"/>
      <w:marLeft w:val="0"/>
      <w:marRight w:val="0"/>
      <w:marTop w:val="0"/>
      <w:marBottom w:val="0"/>
      <w:divBdr>
        <w:top w:val="none" w:sz="0" w:space="0" w:color="auto"/>
        <w:left w:val="none" w:sz="0" w:space="0" w:color="auto"/>
        <w:bottom w:val="none" w:sz="0" w:space="0" w:color="auto"/>
        <w:right w:val="none" w:sz="0" w:space="0" w:color="auto"/>
      </w:divBdr>
    </w:div>
    <w:div w:id="172159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4547</Words>
  <Characters>25014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2017-04-28T14:13:00Z</dcterms:created>
  <dcterms:modified xsi:type="dcterms:W3CDTF">2017-04-28T14:13:00Z</dcterms:modified>
</cp:coreProperties>
</file>